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jc w:val="center"/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ПУБЛИЧНЫЙ ДОГОВОР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ВОЗМЕЗДНОГО ОКАЗАНИЯ УСЛУГ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21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июня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2021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                                                                                                                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Минск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Настоящий Публичный договор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Договор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определяет порядок оказания услуг по проведению консультаций по тематикам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размещенным на сайте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flarioschool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by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взаимные права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обязанности и порядок взаимоотношений между ООО «АЛЬНИЛАМ»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лице директора Стежкин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Андре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Владимирович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действующего на основании Устава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именуемое в дальнейшем «Исполнитель»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одной стороны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лицом – заказчиком услуг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принявшим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акцептовавшим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публичное предложение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оферту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заключении настоящего Договора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именуемым в дальнейшем «Заказчик»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другой стороны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совместно именуемыми «Стороны»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Настоящий договор является публичным договором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369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Гражданского кодекса Республики Беларусь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по тексту – ГК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)).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Размещение текста настоящего договора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стоимости услуг на сайте Исполнителя является публичной офертой Исполнителя в соответствии с п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407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Заключение настоящего Договора производится путем присоединения Заказчика к настоящему Договору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есть посредством принятия Заказчиком условий настоящего Договора в целом без каких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условий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изъятий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оговорок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398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Фактом принятия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акцепта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Заказчика условий настоящего Договора является оплата Заказчиком заказанных им Услуг в порядке и на условиях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определенных настоящим Договором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.3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.408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Гражданского Кодекса Республики Беларусь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Настоящий договор считается заключенным в простой письменной форме при условии соблюдения порядка его акцепта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2, 3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404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и п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408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Местом заключения Договора Стороны признают местонахождение Исполнителя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lain Text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ПРЕДМЕТ ДОГОВОРА</w:t>
      </w:r>
    </w:p>
    <w:p>
      <w:pPr>
        <w:pStyle w:val="Plain Text"/>
        <w:tabs>
          <w:tab w:val="left" w:pos="1134"/>
          <w:tab w:val="left" w:pos="1276"/>
          <w:tab w:val="left" w:pos="1418"/>
        </w:tabs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обязуется оказать Заказчику услуги по проведению консультаций по тематикам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размещенным на сайте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flarioschool.by.</w:t>
      </w:r>
    </w:p>
    <w:p>
      <w:pPr>
        <w:pStyle w:val="ConsNormal"/>
        <w:widowControl w:val="1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1.2.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обязуется оплатить Исполнителю за оказанные им услуги вознаграждение на условиях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оговоренных в настоящем Договоре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услуг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сроки оплаты вознаграждения и иные существенные условия оказания услуг определяются настоящим договором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фактурой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счетом на оплату услуг которые формируются на основании заявки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направляется Заказчиком Исполнителю посредством любых средств связи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Услуги по договору Исполнитель должен оказать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позднее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90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девяносто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календарных дней с момента внесения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100-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процентной предоплаты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 п</w:t>
      </w:r>
      <w:r>
        <w:rPr>
          <w:rFonts w:ascii="Times New Roman" w:hAnsi="Times New Roman"/>
          <w:sz w:val="24"/>
          <w:szCs w:val="24"/>
          <w:rtl w:val="0"/>
          <w:lang w:val="ru-RU"/>
        </w:rPr>
        <w:t>. 4.1.</w:t>
      </w:r>
    </w:p>
    <w:p>
      <w:pPr>
        <w:pStyle w:val="ConsNormal"/>
        <w:widowControl w:val="1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nsNormal"/>
        <w:widowControl w:val="1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ОКАЗАНИЯ УСЛУГ</w:t>
      </w:r>
    </w:p>
    <w:p>
      <w:pPr>
        <w:pStyle w:val="ConsNormal"/>
        <w:widowControl w:val="1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посредством направления заявки Исполнителю предоставляет информацию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необходимую для исполнения настоящего Договора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заполнения платежных документов и оперативной связи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за достоверность сведений возлагается на Заказчика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приступает к оказанию услуг с момента перечисления предоплаты на расчетный счет Исполнителя с помощью сервисов онлайн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платежей и момента предоставления Заказчиком документов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оказания услуг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 по настоящему договору считаются оказанными с момента проведения консультаций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выставления акта приема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передачи оказанных услуг в одностороннем порядке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единолично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ConsNormal"/>
        <w:widowControl w:val="1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 считаются оказанными надлежащим образом и в полном объеме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 течении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с момента окончания срока оказания Услуг Исполнителю не поступило претензий со стороны заказчика по качеству и объему оказанных Услуг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настоящего договора пришли к соглашению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первичные учетные документы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указанные в настоящем договоре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фактура или счет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 оказанных услуг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могут быть составлены Исполнителем и Заказчиком единолично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участия другой стороны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порядке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установленном пунктом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Закона Республики Беларусь от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12.07.2013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57-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 «О бухгалтерском учете и отчетности»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Постановлением Министерства финансов Республики Беларусь от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12.02.2018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«О единоличном составлении первичных учетных документов и признании утратившим силу постановления Министерства финансов Республики Беларусь от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21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2015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58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onsNormal"/>
        <w:widowControl w:val="1"/>
        <w:ind w:left="709" w:firstLine="0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Plain Text"/>
        <w:tabs>
          <w:tab w:val="left" w:pos="1134"/>
          <w:tab w:val="left" w:pos="1276"/>
          <w:tab w:val="left" w:pos="1418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СТОРОН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3.1.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обязуется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оказывать услуги в согласованные сторонами сроки своими силами либо с привлечением третьих лиц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3.1.2.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передать результат оказанных услуг Заказчику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3.2.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имеет право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3.2.1.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отказаться от исполнения настоящего договора полностью или частично в случае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Заказчиком не созданы или ненадлежащим образом созданы условия для оказания услуг или не предоставлены данные для оказания услуг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3.2.2.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расторгнуть настоящий договор в течение срока его действия в одностороннем порядке с обязательным уведомлением Заказчика не менее чем за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 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один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рабочий день до даты расторжения договора в случае невыполнения Заказчиком требований или нарушения запретов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настоящим Договором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перерасчет и возврат суммы Заказчику не производится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3.2.3.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выставлять единолично в одностороннем порядке Акты оказанных услуг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3.3.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обязуется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3.3.1.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своевременно производить оплату услуг по настоящему договору и принять оказанные услуги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3.3.2.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предоставить необходимые данные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запрашиваемые Исполнителем для оказания услуг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3.4.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имеет право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3.4.1.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требовать от Исполнителя надлежащего исполнения своих обязанностей по настоящему договору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3.4.2.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расторгнуть настоящий договор в течение срока его действия в одностороннем порядке с обязательным уведомлением Заказчика не менее чем за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 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один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рабочий день до даты расторжения договора путем направления письменного уведомления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перерасчет и возврат суммы Заказчику не производится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Text 2"/>
        <w:tabs>
          <w:tab w:val="left" w:pos="1134"/>
          <w:tab w:val="left" w:pos="1276"/>
          <w:tab w:val="left" w:pos="1418"/>
        </w:tabs>
        <w:ind w:firstLine="567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РАСЧЕТЫ ПО ДОГОВОРУ</w:t>
      </w:r>
    </w:p>
    <w:p>
      <w:pPr>
        <w:pStyle w:val="Body"/>
        <w:widowControl w:val="1"/>
        <w:numPr>
          <w:ilvl w:val="1"/>
          <w:numId w:val="5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Стоимость услуг указывается на сайте Исполнителя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https</w:t>
      </w:r>
      <w:r>
        <w:rPr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://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flarioschool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by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не имеет права удерживать из причитающейся Исполнителю суммы налоги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комиссии и производить прочие удержания и обязан обеспечить ее поступление Исполнителю в полном объеме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numPr>
          <w:ilvl w:val="1"/>
          <w:numId w:val="5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Расчеты по настоящему договору осуществляются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путем перечисления Заказчиком денежных средств на расчетный счет Исполнителя с помощью сервисов онлайн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платежей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любым иным способом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противоречащим законодательству Республики Беларусь в белорусских рублях согласно п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4.1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настоящего договора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widowControl w:val="1"/>
        <w:numPr>
          <w:ilvl w:val="1"/>
          <w:numId w:val="5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Оплата осуществляется Заказчиком в порядке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100%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предоплаты на основании настоящего публичного договора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Body"/>
        <w:widowControl w:val="1"/>
        <w:tabs>
          <w:tab w:val="left" w:pos="567"/>
        </w:tabs>
        <w:spacing w:line="240" w:lineRule="auto"/>
        <w:ind w:left="567" w:firstLine="0"/>
        <w:rPr>
          <w:sz w:val="24"/>
          <w:szCs w:val="24"/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ДЕЙСТВИЕ ДОГОВОРА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5.1.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вступает в силу с даты его заключения согласно абз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настоящего Договора и действует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выполнения Сторонами своих обязательств по настоящему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Title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 считается заключенным в письменной форме с момента акцепта оферты Заказчиком – полной оплаты услуг согласно настоящему публичному договору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платеж произведен Заказчиком в сумме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меньше стоимости услуг Заказчика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считается незаключенным до полной оплаты стоимости услуг Заказчика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Plain Text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5.2.</w:t>
        <w:tab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Споры и противоречия по настоящему Договору Стороны решаются путем переговоров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при не достижении взаимопонимания – в Экономическом суде 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Минскав соответствии с действующим законодательством Республики Беларусь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6. </w:t>
      </w:r>
      <w:r>
        <w:rPr>
          <w:b w:val="1"/>
          <w:bCs w:val="1"/>
          <w:cap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Конфиденциальность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6.1.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Предоставляемая Сторонами друг другу финансовая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коммерческая и иная информация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связанная с настоящим Договором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характерные черты и методы деятельности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определенные стандартные рабочие процедуры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планы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технические требования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руководство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рекламные приемы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схемы идентификации и другая информация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может рассматриваться в качестве сведений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составляющих коммерческую и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иную охраняемую законом тайну другой Стороны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являются конфиденциальными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6.2.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не вправе сообщать третьим лицам или разглашать иным образом вышеуказанную информацию без письменного согласия другой Стороны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законодательством Республики Беларусь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обязуются принимать все необходимые разумные меры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предотвратить разглашение вышеуказанной информации третьим лицам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кроме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по законному требованию компетентных государственных органов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если такая информация является общеизвестной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6.3.</w:t>
        <w:tab/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После окончания срока действия настоящего Договора и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его прекращения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расторжения Сторона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получившая конфиденциальную информацию от другой Стороны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требованию второй Стороны обязана либо уничтожить данную информацию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передать ее второй Стороне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6.4.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Обязанности Сторон по сохранению конфиденциальности не ограничены сроком действия настоящего Договора и действуют после его прекращения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расторжения без ограничения срока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7.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ОТВЕТСТВЕННОСТЬ СТОРОН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7.1.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 и настоящим Договором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8.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ОБСТОЯТЕЛЬСТВА НЕПРЕОДОЛИМОЙ СИЛЫ</w:t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8.1.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освобождаются от ответственности за частичное или полное неисполнение своих обязательств по настоящему Договору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это явилось следствием действия обстоятельств непреодолимой силы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форс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мажора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возникших после заключения настоящего Договора в результате событий чрезвычайного характера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Стороны не могли ни предвидеть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 предотвратить разумными мерами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8.2.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обстоятельствам непреодолимой силы относятся события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которые Сторона не может оказывать влияния и за возникновение которых она не несет ответственности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как то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война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восстание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забастовка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землетрясение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наводнение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пожар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суровые погодные условия или другие стихийные бедствия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правительственные постановления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распоряжения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государственных органов и должностных лиц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законы и иные нормативные акты компетентных органов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принятые после акцепта настоящего Договора и делающие невозможным исполнение обязательств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настоящим Договором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действия государственных или местных органов государственной власти и управления или их представителей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препятствующие выполнению условий настоящего Договора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другие непредвиденные обстоятельства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неполадки в городской электросети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проблемы на транзитных узлах сети Интернет и прочие нарушения функционирования сетей передачи данных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находящихся вне сферы влияния Сторон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ограничиваясь указанным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8.3.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наступлении обстоятельств непреодолимой силы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препятствующих исполнению обязательств по настоящему Договору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 выполнения Сторонами таких обязательств переносится соразмерно времени действия таких обстоятельств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времени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требуемого для устранения их последствий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более шестидесяти календарных дней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3240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8.4.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обстоятельства непреодолимой силы продолжают действовать более срока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указанного в п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.8.3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настоящего Договора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либо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при их наступлении обеим Сторонам становится очевидным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обстоятельства будут действовать более этого срока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обязуются обсудить возможности альтернативных способов исполнения настоящего Договора или его прекращения без возмещения убытков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Надя оглавление ИСП"/>
        <w:spacing w:after="0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sz w:val="24"/>
          <w:szCs w:val="24"/>
          <w:rtl w:val="0"/>
          <w:lang w:val="ru-RU"/>
        </w:rPr>
        <w:t>ПОРЯДОК И КАНАЛЫ ВЗАИМОДЕЙСТВИЯ СТОРОН</w:t>
      </w:r>
    </w:p>
    <w:p>
      <w:pPr>
        <w:pStyle w:val="List Paragraph"/>
        <w:widowControl w:val="1"/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9.1.</w:t>
      </w:r>
      <w:r>
        <w:rPr>
          <w:sz w:val="24"/>
          <w:szCs w:val="24"/>
          <w:rtl w:val="0"/>
          <w:lang w:val="ru-RU"/>
        </w:rPr>
        <w:t>Стороны признают юридическую силу любых документов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передаваемых в рамках настоящего договора в электронном виде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посредством писем по электронной почте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посредством мессенджеров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List Paragraph"/>
        <w:widowControl w:val="1"/>
        <w:numPr>
          <w:ilvl w:val="1"/>
          <w:numId w:val="8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Взаимодействие Сторон в мессенджерах является официальным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документы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переданные таким способом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имеют юридическую силу</w:t>
      </w:r>
      <w:r>
        <w:rPr>
          <w:sz w:val="24"/>
          <w:szCs w:val="24"/>
          <w:rtl w:val="0"/>
          <w:lang w:val="ru-RU"/>
        </w:rPr>
        <w:t xml:space="preserve">.  </w:t>
      </w:r>
    </w:p>
    <w:p>
      <w:pPr>
        <w:pStyle w:val="List Paragraph"/>
        <w:numPr>
          <w:ilvl w:val="1"/>
          <w:numId w:val="7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Документы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отправленные посредством электронной почты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посредством мессенджеров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считаются исполненными в письменной форме и направленными надлежащим образом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10.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ЗАКЛЮЧИТЕЛЬНЫЕ ПОЛОЖЕНИЯ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10.1.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изменения и дополнения в настоящий Договор вносятся в одностороннем порядке Исполнителем по его усмотрению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10.2.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изменения и дополнения вносятся в настоящий Договор в связи с изменением актов законодательства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они вступают в силу одновременно с вступлением в силу изменений в данные акты законодательства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10.3.</w:t>
        <w:tab/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Изменения и дополнения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вносимые в настоящий Договор по инициативе Исполнителя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вступают в силу с момента опубликования соответствующих изменений и дополнений на сайте </w:t>
      </w:r>
      <w:r>
        <w:rPr>
          <w:sz w:val="24"/>
          <w:szCs w:val="24"/>
          <w:rtl w:val="0"/>
          <w:lang w:val="en-US"/>
        </w:rPr>
        <w:t>https</w:t>
      </w:r>
      <w:r>
        <w:rPr>
          <w:sz w:val="24"/>
          <w:szCs w:val="24"/>
          <w:rtl w:val="0"/>
          <w:lang w:val="de-DE"/>
        </w:rPr>
        <w:t>://</w:t>
      </w:r>
      <w:r>
        <w:rPr>
          <w:sz w:val="24"/>
          <w:szCs w:val="24"/>
          <w:rtl w:val="0"/>
          <w:lang w:val="en-US"/>
        </w:rPr>
        <w:t>flarioschool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>by</w:t>
      </w:r>
      <w:r>
        <w:rPr>
          <w:sz w:val="24"/>
          <w:szCs w:val="24"/>
          <w:rtl w:val="0"/>
        </w:rPr>
        <w:t>/.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10.4.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Действие настоящего Договора может быть прекращено в любой момент по соглашению Сторон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ind w:firstLine="54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10.5.</w:t>
        <w:tab/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случае несогласия с изменениями и дополнениями Заказчик имеет право расторгнуть настоящий Договор в одностороннем порядке с обязательным уведомлением Исполнителя не менее чем за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 (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один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рабочий день до даты расторжения договора путем направления письменного уведомления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перерасчет и возврат суммы Заказчику не производится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567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10.6.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вопросы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неурегулированные настоящим Договором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разрешаются в соответствии с действующим законодательством Республики Беларусь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локальными нормативными документами Исполнителя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условии их соответствия действующему законодательству Республики Беларусь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ind w:firstLine="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firstLine="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firstLine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</w:t>
      </w:r>
    </w:p>
    <w:p>
      <w:pPr>
        <w:pStyle w:val="Body"/>
        <w:ind w:firstLine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0"/>
        <w:rPr>
          <w:b w:val="1"/>
          <w:bCs w:val="1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Исполнитель</w:t>
      </w:r>
    </w:p>
    <w:p>
      <w:pPr>
        <w:pStyle w:val="Body"/>
        <w:widowControl w:val="1"/>
        <w:tabs>
          <w:tab w:val="left" w:pos="1134"/>
          <w:tab w:val="left" w:pos="1276"/>
          <w:tab w:val="left" w:pos="1418"/>
        </w:tabs>
        <w:spacing w:line="240" w:lineRule="auto"/>
        <w:ind w:firstLine="0"/>
        <w:rPr>
          <w:b w:val="1"/>
          <w:bCs w:val="1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78" w:line="237" w:lineRule="auto"/>
        <w:ind w:right="97" w:firstLine="0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Общество с ограниченной ответственностью «АЛЬНИЛАМ»</w:t>
      </w:r>
    </w:p>
    <w:p>
      <w:pPr>
        <w:pStyle w:val="Body"/>
        <w:spacing w:after="78" w:line="237" w:lineRule="auto"/>
        <w:ind w:right="97" w:firstLine="0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220007, </w:t>
      </w:r>
      <w:r>
        <w:rPr>
          <w:sz w:val="24"/>
          <w:szCs w:val="24"/>
          <w:rtl w:val="0"/>
        </w:rPr>
        <w:t>г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Минск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Фабрициуса д</w:t>
      </w:r>
      <w:r>
        <w:rPr>
          <w:sz w:val="24"/>
          <w:szCs w:val="24"/>
          <w:rtl w:val="0"/>
        </w:rPr>
        <w:t xml:space="preserve">. 2, </w:t>
      </w:r>
      <w:r>
        <w:rPr>
          <w:sz w:val="24"/>
          <w:szCs w:val="24"/>
          <w:rtl w:val="0"/>
          <w:lang w:val="ru-RU"/>
        </w:rPr>
        <w:t>корп</w:t>
      </w:r>
      <w:r>
        <w:rPr>
          <w:sz w:val="24"/>
          <w:szCs w:val="24"/>
          <w:rtl w:val="0"/>
        </w:rPr>
        <w:t xml:space="preserve">. 25, </w:t>
      </w:r>
      <w:r>
        <w:rPr>
          <w:sz w:val="24"/>
          <w:szCs w:val="24"/>
          <w:rtl w:val="0"/>
        </w:rPr>
        <w:t>пом</w:t>
      </w:r>
      <w:r>
        <w:rPr>
          <w:sz w:val="24"/>
          <w:szCs w:val="24"/>
          <w:rtl w:val="0"/>
        </w:rPr>
        <w:t>. 29,</w:t>
      </w:r>
    </w:p>
    <w:p>
      <w:pPr>
        <w:pStyle w:val="Body"/>
        <w:spacing w:after="78" w:line="237" w:lineRule="auto"/>
        <w:ind w:right="97" w:firstLine="0"/>
        <w:jc w:val="left"/>
        <w:rPr>
          <w:sz w:val="24"/>
          <w:szCs w:val="24"/>
        </w:rPr>
      </w:pPr>
      <w:bookmarkStart w:name="_Hlk82082321" w:id="0"/>
      <w:r>
        <w:rPr>
          <w:sz w:val="24"/>
          <w:szCs w:val="24"/>
          <w:rtl w:val="0"/>
          <w:lang w:val="ru-RU"/>
        </w:rPr>
        <w:t>для корреспонденции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г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Минск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Фабрициуса</w:t>
      </w:r>
      <w:r>
        <w:rPr>
          <w:sz w:val="24"/>
          <w:szCs w:val="24"/>
          <w:rtl w:val="0"/>
        </w:rPr>
        <w:t xml:space="preserve">, 8, </w:t>
      </w:r>
      <w:r>
        <w:rPr>
          <w:sz w:val="24"/>
          <w:szCs w:val="24"/>
          <w:rtl w:val="0"/>
          <w:lang w:val="ru-RU"/>
        </w:rPr>
        <w:t>проходная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</w:t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rtl w:val="0"/>
          <w:lang w:val="fr-FR"/>
        </w:rPr>
        <w:t>я «</w:t>
      </w:r>
      <w:r>
        <w:rPr>
          <w:sz w:val="24"/>
          <w:szCs w:val="24"/>
          <w:rtl w:val="0"/>
          <w:lang w:val="ru-RU"/>
        </w:rPr>
        <w:t>Альнилам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,</w:t>
      </w:r>
      <w:bookmarkEnd w:id="0"/>
    </w:p>
    <w:p>
      <w:pPr>
        <w:pStyle w:val="Body"/>
        <w:spacing w:after="78" w:line="237" w:lineRule="auto"/>
        <w:ind w:right="97" w:firstLine="0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УНП </w:t>
      </w:r>
      <w:r>
        <w:rPr>
          <w:sz w:val="24"/>
          <w:szCs w:val="24"/>
          <w:rtl w:val="0"/>
          <w:lang w:val="en-US"/>
        </w:rPr>
        <w:t>691993078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ОКПО </w:t>
      </w:r>
      <w:r>
        <w:rPr>
          <w:sz w:val="24"/>
          <w:szCs w:val="24"/>
          <w:rtl w:val="0"/>
          <w:lang w:val="en-US"/>
        </w:rPr>
        <w:t>50024477500</w:t>
      </w:r>
    </w:p>
    <w:p>
      <w:pPr>
        <w:pStyle w:val="Body"/>
        <w:ind w:firstLine="0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р</w:t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rtl w:val="0"/>
          <w:lang w:val="ru-RU"/>
        </w:rPr>
        <w:t xml:space="preserve">с </w:t>
      </w:r>
      <w:r>
        <w:rPr>
          <w:sz w:val="24"/>
          <w:szCs w:val="24"/>
          <w:rtl w:val="0"/>
        </w:rPr>
        <w:t xml:space="preserve">BY97ALFA30122A74980010270000 </w:t>
      </w:r>
      <w:r>
        <w:rPr>
          <w:sz w:val="24"/>
          <w:szCs w:val="24"/>
          <w:rtl w:val="0"/>
          <w:lang w:val="ru-RU"/>
        </w:rPr>
        <w:t>в ЗАО «Альфа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Банк»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ул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Сурганова</w:t>
      </w:r>
      <w:r>
        <w:rPr>
          <w:sz w:val="24"/>
          <w:szCs w:val="24"/>
          <w:rtl w:val="0"/>
        </w:rPr>
        <w:t>, 43-47,</w:t>
      </w:r>
    </w:p>
    <w:p>
      <w:pPr>
        <w:pStyle w:val="Body"/>
        <w:ind w:firstLine="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Платежные реквизиты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БИК</w:t>
      </w:r>
      <w:r>
        <w:rPr>
          <w:sz w:val="24"/>
          <w:szCs w:val="24"/>
          <w:rtl w:val="0"/>
        </w:rPr>
        <w:t xml:space="preserve">- ALFABY2X, </w:t>
      </w:r>
      <w:r>
        <w:rPr>
          <w:sz w:val="24"/>
          <w:szCs w:val="24"/>
          <w:rtl w:val="0"/>
        </w:rPr>
        <w:t xml:space="preserve">УНП </w:t>
      </w:r>
      <w:r>
        <w:rPr>
          <w:sz w:val="24"/>
          <w:szCs w:val="24"/>
          <w:rtl w:val="0"/>
        </w:rPr>
        <w:t xml:space="preserve">101541947, </w:t>
      </w:r>
      <w:r>
        <w:rPr>
          <w:sz w:val="24"/>
          <w:szCs w:val="24"/>
          <w:rtl w:val="0"/>
        </w:rPr>
        <w:t xml:space="preserve">ОКПО </w:t>
      </w:r>
      <w:r>
        <w:rPr>
          <w:sz w:val="24"/>
          <w:szCs w:val="24"/>
          <w:rtl w:val="0"/>
        </w:rPr>
        <w:t>37526626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tabs>
          <w:tab w:val="left" w:pos="3012"/>
        </w:tabs>
        <w:ind w:firstLine="0"/>
        <w:jc w:val="left"/>
      </w:pPr>
      <w:r>
        <w:rPr>
          <w:sz w:val="24"/>
          <w:szCs w:val="24"/>
          <w:rtl w:val="0"/>
          <w:lang w:val="ru-RU"/>
        </w:rPr>
        <w:t>Директор Стежкин Андрей Владимирович</w:t>
      </w:r>
      <w:r>
        <w:rPr>
          <w:sz w:val="24"/>
          <w:szCs w:val="24"/>
          <w:rtl w:val="0"/>
          <w:lang w:val="es-ES_tradnl"/>
        </w:rPr>
        <w:t xml:space="preserve">,, </w:t>
      </w:r>
      <w:r>
        <w:rPr>
          <w:sz w:val="24"/>
          <w:szCs w:val="24"/>
          <w:rtl w:val="0"/>
          <w:lang w:val="ru-RU"/>
        </w:rPr>
        <w:t>действующий на основании Устава</w:t>
      </w:r>
    </w:p>
    <w:sectPr>
      <w:headerReference w:type="default" r:id="rId4"/>
      <w:footerReference w:type="default" r:id="rId5"/>
      <w:pgSz w:w="11900" w:h="16840" w:orient="portrait"/>
      <w:pgMar w:top="568" w:right="737" w:bottom="284" w:left="1418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134"/>
          <w:tab w:val="left" w:pos="1276"/>
          <w:tab w:val="left" w:pos="1418"/>
        </w:tabs>
        <w:ind w:left="972" w:hanging="4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63"/>
        </w:tabs>
        <w:ind w:left="554" w:firstLine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66" w:firstLine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79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332" w:hanging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845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998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1368" w:hanging="8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</w:tabs>
        <w:ind w:left="114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567"/>
        </w:tabs>
        <w:ind w:left="114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567"/>
        </w:tabs>
        <w:ind w:left="114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567"/>
          <w:tab w:val="left" w:pos="1707"/>
        </w:tabs>
        <w:ind w:left="2001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67"/>
          <w:tab w:val="left" w:pos="1707"/>
        </w:tabs>
        <w:ind w:left="2928" w:hanging="1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pos="1707"/>
        </w:tabs>
        <w:ind w:left="3855" w:firstLine="1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pos="1707"/>
        </w:tabs>
        <w:ind w:left="4422" w:firstLine="1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  <w:tab w:val="left" w:pos="1707"/>
        </w:tabs>
        <w:ind w:left="5349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tabs>
          <w:tab w:val="num" w:pos="999"/>
        </w:tabs>
        <w:ind w:left="432" w:firstLine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927" w:firstLine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494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421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988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915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82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409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972" w:hanging="4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43" w:firstLine="1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66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79" w:firstLine="4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32" w:hanging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45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998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51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Title">
    <w:name w:val="ConsTitle"/>
    <w:next w:val="ConsTit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46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ConsNormal">
    <w:name w:val="ConsNormal"/>
    <w:next w:val="ConsNormal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72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59" w:lineRule="auto"/>
      <w:ind w:left="0" w:right="0" w:firstLine="4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4"/>
      </w:numPr>
    </w:pPr>
  </w:style>
  <w:style w:type="paragraph" w:styleId="Надя оглавление ИСП">
    <w:name w:val="Надя оглавление ИСП"/>
    <w:next w:val="Надя оглавление ИСП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24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59" w:lineRule="auto"/>
      <w:ind w:left="720" w:right="0" w:firstLine="4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